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4D953" w14:textId="77777777" w:rsidR="007972C3" w:rsidRDefault="00000000">
      <w:pPr>
        <w:spacing w:before="900"/>
        <w:jc w:val="center"/>
      </w:pPr>
      <w:r>
        <w:rPr>
          <w:noProof/>
        </w:rPr>
        <w:drawing>
          <wp:inline distT="0" distB="0" distL="0" distR="0" wp14:anchorId="5E384475" wp14:editId="2FA712D3">
            <wp:extent cx="1571625" cy="1571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250BF" w14:textId="77777777" w:rsidR="007972C3" w:rsidRDefault="00000000">
      <w:pPr>
        <w:spacing w:before="420"/>
        <w:jc w:val="center"/>
      </w:pPr>
      <w:r>
        <w:rPr>
          <w:rFonts w:ascii="Calibri" w:eastAsia="Calibri" w:hAnsi="Calibri" w:cs="Calibri"/>
          <w:b/>
          <w:bCs/>
          <w:color w:val="2E7D75"/>
          <w:sz w:val="24"/>
          <w:szCs w:val="24"/>
        </w:rPr>
        <w:t>MS AFTER DIAGNOSIS</w:t>
      </w:r>
    </w:p>
    <w:p w14:paraId="14907227" w14:textId="77777777" w:rsidR="007972C3" w:rsidRDefault="00000000">
      <w:pPr>
        <w:spacing w:before="80"/>
        <w:jc w:val="center"/>
      </w:pPr>
      <w:r>
        <w:rPr>
          <w:rFonts w:ascii="Calibri" w:eastAsia="Calibri" w:hAnsi="Calibri" w:cs="Calibri"/>
          <w:color w:val="5A5A5A"/>
        </w:rPr>
        <w:t>A NURSE'S GUIDE</w:t>
      </w:r>
    </w:p>
    <w:p w14:paraId="0477EF94" w14:textId="77777777" w:rsidR="007972C3" w:rsidRDefault="00000000">
      <w:pPr>
        <w:spacing w:before="500"/>
        <w:jc w:val="center"/>
      </w:pPr>
      <w:r>
        <w:rPr>
          <w:rFonts w:ascii="Georgia" w:eastAsia="Georgia" w:hAnsi="Georgia" w:cs="Georgia"/>
          <w:b/>
          <w:bCs/>
          <w:color w:val="1F3552"/>
          <w:sz w:val="54"/>
          <w:szCs w:val="54"/>
        </w:rPr>
        <w:t>MS Treatment Prep Kit</w:t>
      </w:r>
    </w:p>
    <w:p w14:paraId="082EB718" w14:textId="77777777" w:rsidR="007972C3" w:rsidRDefault="00000000">
      <w:pPr>
        <w:pBdr>
          <w:bottom w:val="single" w:sz="10" w:space="8" w:color="E8871E"/>
        </w:pBdr>
        <w:spacing w:before="260"/>
        <w:jc w:val="center"/>
      </w:pPr>
      <w:r>
        <w:rPr>
          <w:sz w:val="2"/>
          <w:szCs w:val="2"/>
        </w:rPr>
        <w:t xml:space="preserve">        </w:t>
      </w:r>
    </w:p>
    <w:p w14:paraId="0332BB49" w14:textId="77777777" w:rsidR="007972C3" w:rsidRDefault="00000000">
      <w:pPr>
        <w:spacing w:before="260" w:after="900"/>
        <w:jc w:val="center"/>
      </w:pPr>
      <w:r>
        <w:rPr>
          <w:rFonts w:ascii="Georgia" w:eastAsia="Georgia" w:hAnsi="Georgia" w:cs="Georgia"/>
          <w:i/>
          <w:iCs/>
          <w:color w:val="444444"/>
          <w:sz w:val="24"/>
          <w:szCs w:val="24"/>
        </w:rPr>
        <w:t>A checklist and question guide for walking into treatment conversations informed, not outnumbered.</w:t>
      </w:r>
    </w:p>
    <w:p w14:paraId="4C478F66" w14:textId="150EC3A9" w:rsidR="007972C3" w:rsidRDefault="00594E09">
      <w:pPr>
        <w:spacing w:before="1300"/>
        <w:jc w:val="center"/>
      </w:pPr>
      <w:r>
        <w:rPr>
          <w:rFonts w:ascii="Calibri" w:eastAsia="Calibri" w:hAnsi="Calibri" w:cs="Calibri"/>
          <w:i/>
          <w:iCs/>
          <w:color w:val="999999"/>
        </w:rPr>
        <w:t>Erin Dowd BSN, RN NC-BC</w:t>
      </w:r>
    </w:p>
    <w:p w14:paraId="70551884" w14:textId="77777777" w:rsidR="007972C3" w:rsidRDefault="00000000">
      <w:pPr>
        <w:spacing w:before="100"/>
        <w:jc w:val="center"/>
      </w:pPr>
      <w:proofErr w:type="gramStart"/>
      <w:r>
        <w:rPr>
          <w:rFonts w:ascii="Calibri" w:eastAsia="Calibri" w:hAnsi="Calibri" w:cs="Calibri"/>
          <w:color w:val="999999"/>
        </w:rPr>
        <w:t>@EDoRNwithMS</w:t>
      </w:r>
      <w:proofErr w:type="gramEnd"/>
    </w:p>
    <w:p w14:paraId="0B9A7658" w14:textId="77777777" w:rsidR="007972C3" w:rsidRDefault="007972C3">
      <w:pPr>
        <w:sectPr w:rsidR="007972C3">
          <w:pgSz w:w="12240" w:h="15840"/>
          <w:pgMar w:top="1440" w:right="1440" w:bottom="1440" w:left="1440" w:header="708" w:footer="708" w:gutter="0"/>
          <w:pgBorders>
            <w:top w:val="single" w:sz="18" w:space="24" w:color="E8871E"/>
            <w:left w:val="single" w:sz="18" w:space="24" w:color="E8871E"/>
            <w:bottom w:val="single" w:sz="18" w:space="24" w:color="E8871E"/>
            <w:right w:val="single" w:sz="18" w:space="24" w:color="E8871E"/>
          </w:pgBorders>
          <w:cols w:space="720"/>
          <w:docGrid w:linePitch="360"/>
        </w:sectPr>
      </w:pPr>
    </w:p>
    <w:p w14:paraId="3FBAC125" w14:textId="77777777" w:rsidR="007972C3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How to Use This Kit</w:t>
      </w:r>
    </w:p>
    <w:p w14:paraId="7A90849A" w14:textId="77777777" w:rsidR="007972C3" w:rsidRDefault="00000000">
      <w:pPr>
        <w:spacing w:after="15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Treatment discussions move fast, use a lot of unfamiliar language, and often happen in appointments that are shorter than the decision deserves. This kit exists to shift some of that work earlier — so you're not trying to think of the right question in the room, under fluorescent lights, with fifteen minutes on the clock.</w:t>
      </w:r>
    </w:p>
    <w:p w14:paraId="153BF1D2" w14:textId="77777777" w:rsidR="007972C3" w:rsidRDefault="00000000">
      <w:pPr>
        <w:spacing w:after="15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Use the checklist before your appointment, bring the questions that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actually apply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to you (not all of them will), and fill out the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priorities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worksheet on your own time, honestly — there's no wrong answer on it.</w:t>
      </w:r>
    </w:p>
    <w:tbl>
      <w:tblPr>
        <w:tblW w:w="5000" w:type="pct"/>
        <w:tblBorders>
          <w:top w:val="single" w:sz="4" w:space="0" w:color="B8862B"/>
          <w:left w:val="single" w:sz="4" w:space="0" w:color="B8862B"/>
          <w:bottom w:val="single" w:sz="4" w:space="0" w:color="B8862B"/>
          <w:right w:val="single" w:sz="4" w:space="0" w:color="B886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0"/>
      </w:tblGrid>
      <w:tr w:rsidR="007972C3" w14:paraId="3D7A21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F3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7B8D217" w14:textId="77777777" w:rsidR="007972C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B8862B"/>
                <w:sz w:val="18"/>
                <w:szCs w:val="18"/>
              </w:rPr>
              <w:t>NURSE'S NOTE</w:t>
            </w:r>
          </w:p>
          <w:p w14:paraId="48609D2A" w14:textId="7B519976" w:rsidR="007972C3" w:rsidRDefault="00000000">
            <w:pPr>
              <w:spacing w:line="280" w:lineRule="auto"/>
            </w:pPr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You are allowed to bring notes into the room, read questions off a page, and ask your care team to slow down or repeat something in plainer language. None of that is a burden to a good clinician — it's what a prepared patient looks like</w:t>
            </w:r>
            <w:r w:rsidR="00594E09"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 and a good provider appreciates.</w:t>
            </w:r>
          </w:p>
        </w:tc>
      </w:tr>
    </w:tbl>
    <w:p w14:paraId="116FDBF7" w14:textId="77777777" w:rsidR="007972C3" w:rsidRDefault="00000000">
      <w:r>
        <w:br w:type="page"/>
      </w:r>
    </w:p>
    <w:p w14:paraId="0B565D70" w14:textId="77777777" w:rsidR="007972C3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Before-Your-Appointment Checklist</w:t>
      </w:r>
    </w:p>
    <w:p w14:paraId="0B4B48D7" w14:textId="77777777" w:rsidR="007972C3" w:rsidRDefault="00000000">
      <w:pPr>
        <w:spacing w:after="15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Work through this in the days leading up to a treatment discussion — not all at once, and not the morning of if you can help it.</w:t>
      </w:r>
    </w:p>
    <w:p w14:paraId="62360797" w14:textId="77777777" w:rsidR="007972C3" w:rsidRDefault="00000000">
      <w:pPr>
        <w:spacing w:before="260" w:after="110"/>
      </w:pPr>
      <w:r>
        <w:rPr>
          <w:rFonts w:ascii="Calibri" w:eastAsia="Calibri" w:hAnsi="Calibri" w:cs="Calibri"/>
          <w:b/>
          <w:bCs/>
          <w:color w:val="1F3552"/>
          <w:sz w:val="23"/>
          <w:szCs w:val="23"/>
        </w:rPr>
        <w:t>Gather</w:t>
      </w:r>
    </w:p>
    <w:p w14:paraId="4DCE217E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Your symptom tracker or recent symptom notes, even informal ones</w:t>
      </w:r>
    </w:p>
    <w:p w14:paraId="77E7BF5A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A current list of all medications and supplements you're taking</w:t>
      </w:r>
    </w:p>
    <w:p w14:paraId="10A4E512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Your insurance card and a note of your specialist/prescription coverage tier if known</w:t>
      </w:r>
    </w:p>
    <w:p w14:paraId="20F4A34E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Recent MRI or lab results, if you have copies or portal access</w:t>
      </w:r>
    </w:p>
    <w:p w14:paraId="6429B0EA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Any side effects or reactions you've had to medications in the past</w:t>
      </w:r>
    </w:p>
    <w:p w14:paraId="2E74E916" w14:textId="77777777" w:rsidR="007972C3" w:rsidRDefault="00000000">
      <w:pPr>
        <w:spacing w:before="260" w:after="110"/>
      </w:pPr>
      <w:r>
        <w:rPr>
          <w:rFonts w:ascii="Calibri" w:eastAsia="Calibri" w:hAnsi="Calibri" w:cs="Calibri"/>
          <w:b/>
          <w:bCs/>
          <w:color w:val="1F3552"/>
          <w:sz w:val="23"/>
          <w:szCs w:val="23"/>
        </w:rPr>
        <w:t>Decide</w:t>
      </w:r>
    </w:p>
    <w:p w14:paraId="561EAFEE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Whether you want to bring someone with you to listen, take notes, or ask follow-up questions</w:t>
      </w:r>
    </w:p>
    <w:p w14:paraId="72502D7A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Whether you'll take notes by hand, on your phone, or ask if you can record the conversation (check your clinic's policy first)</w:t>
      </w:r>
    </w:p>
    <w:p w14:paraId="08ED905E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Your top 2–3 questions, in case time runs short and you only get through a few</w:t>
      </w:r>
    </w:p>
    <w:p w14:paraId="1CC8211F" w14:textId="77777777" w:rsidR="007972C3" w:rsidRDefault="00000000">
      <w:pPr>
        <w:spacing w:before="260" w:after="110"/>
      </w:pPr>
      <w:r>
        <w:rPr>
          <w:rFonts w:ascii="Calibri" w:eastAsia="Calibri" w:hAnsi="Calibri" w:cs="Calibri"/>
          <w:b/>
          <w:bCs/>
          <w:color w:val="1F3552"/>
          <w:sz w:val="23"/>
          <w:szCs w:val="23"/>
        </w:rPr>
        <w:t>Reflect</w:t>
      </w:r>
    </w:p>
    <w:p w14:paraId="44AB53DD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What matters most to you in a treatment — see the priorities worksheet later in this kit</w:t>
      </w:r>
    </w:p>
    <w:p w14:paraId="7BBD2890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Any life plans in the next 1–2 years (family planning, travel, job changes) that could affect timing</w:t>
      </w:r>
    </w:p>
    <w:p w14:paraId="22CA1001" w14:textId="77777777" w:rsidR="007972C3" w:rsidRDefault="00000000">
      <w:pPr>
        <w:pStyle w:val="ListParagraph"/>
        <w:numPr>
          <w:ilvl w:val="0"/>
          <w:numId w:val="2"/>
        </w:numPr>
        <w:spacing w:after="10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Whether you want a second opinion regardless of what's discussed, and what would prompt you to seek one</w:t>
      </w:r>
    </w:p>
    <w:p w14:paraId="3CD4BB39" w14:textId="77777777" w:rsidR="007972C3" w:rsidRDefault="00000000">
      <w:r>
        <w:br w:type="page"/>
      </w:r>
    </w:p>
    <w:p w14:paraId="481F50C6" w14:textId="77777777" w:rsidR="007972C3" w:rsidRDefault="00000000">
      <w:pPr>
        <w:pStyle w:val="Heading1"/>
        <w:pBdr>
          <w:bottom w:val="single" w:sz="8" w:space="6" w:color="E8871E"/>
        </w:pBdr>
        <w:spacing w:before="360" w:after="160"/>
      </w:pPr>
      <w:proofErr w:type="gramStart"/>
      <w:r>
        <w:rPr>
          <w:rFonts w:ascii="Georgia" w:eastAsia="Georgia" w:hAnsi="Georgia" w:cs="Georgia"/>
          <w:b/>
          <w:bCs/>
          <w:color w:val="1F3552"/>
        </w:rPr>
        <w:lastRenderedPageBreak/>
        <w:t>Know</w:t>
      </w:r>
      <w:proofErr w:type="gramEnd"/>
      <w:r>
        <w:rPr>
          <w:rFonts w:ascii="Georgia" w:eastAsia="Georgia" w:hAnsi="Georgia" w:cs="Georgia"/>
          <w:b/>
          <w:bCs/>
          <w:color w:val="1F3552"/>
        </w:rPr>
        <w:t xml:space="preserve"> the Language Going In</w:t>
      </w:r>
    </w:p>
    <w:p w14:paraId="746A9850" w14:textId="77777777" w:rsidR="007972C3" w:rsidRDefault="00000000">
      <w:pPr>
        <w:spacing w:after="15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You don't need to become fluent in MS pharmacology before this appointment. Knowing these few terms just means the conversation starts on more even footing.</w:t>
      </w:r>
    </w:p>
    <w:p w14:paraId="386233D8" w14:textId="77777777" w:rsidR="007972C3" w:rsidRDefault="00000000">
      <w:pPr>
        <w:spacing w:before="260" w:after="110"/>
      </w:pPr>
      <w:r>
        <w:rPr>
          <w:rFonts w:ascii="Calibri" w:eastAsia="Calibri" w:hAnsi="Calibri" w:cs="Calibri"/>
          <w:b/>
          <w:bCs/>
          <w:color w:val="1F3552"/>
          <w:sz w:val="23"/>
          <w:szCs w:val="23"/>
        </w:rPr>
        <w:t>A few terms worth knowing</w:t>
      </w:r>
    </w:p>
    <w:p w14:paraId="2A6BA5D5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Disease-modifying therapy (DMT): medication aimed at reducing future relapses and new MRI lesion activity — it does not reverse existing damage or treat symptoms directly.</w:t>
      </w:r>
    </w:p>
    <w:p w14:paraId="7EC5B757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Route of administration: how a medication is taken — oral (pill), self-injection, or infusion (administered at a clinic, on a recurring schedule).</w:t>
      </w:r>
    </w:p>
    <w:p w14:paraId="02177214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Efficacy tier: DMTs are often informally grouped by how strongly they reduce relapse activity in trials, which is one factor — not the only one — in choosing between them.</w:t>
      </w:r>
    </w:p>
    <w:p w14:paraId="58802B47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Escalation vs. early high-efficacy approach: two legitimate treatment philosophies — starting conservatively and stepping up if needed, versus starting with a stronger option early. Which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fits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you is worth discussing directly, not assuming.</w:t>
      </w:r>
    </w:p>
    <w:p w14:paraId="48091D9C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Monitoring: the schedule of MRIs, bloodwork, or check-ins used to track how well a treatment is working and catch side effects early.</w:t>
      </w:r>
    </w:p>
    <w:tbl>
      <w:tblPr>
        <w:tblW w:w="5000" w:type="pct"/>
        <w:tblBorders>
          <w:top w:val="single" w:sz="4" w:space="0" w:color="B8862B"/>
          <w:left w:val="single" w:sz="4" w:space="0" w:color="B8862B"/>
          <w:bottom w:val="single" w:sz="4" w:space="0" w:color="B8862B"/>
          <w:right w:val="single" w:sz="4" w:space="0" w:color="B886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0"/>
      </w:tblGrid>
      <w:tr w:rsidR="007972C3" w14:paraId="779069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F3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0C1B9D9" w14:textId="77777777" w:rsidR="007972C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B8862B"/>
                <w:sz w:val="18"/>
                <w:szCs w:val="18"/>
              </w:rPr>
              <w:t>NURSE'S NOTE</w:t>
            </w:r>
          </w:p>
          <w:p w14:paraId="43037AF2" w14:textId="6D78E47E" w:rsidR="007972C3" w:rsidRDefault="00594E09">
            <w:pPr>
              <w:spacing w:line="280" w:lineRule="auto"/>
            </w:pPr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A lot of neurologists lean toward an aggressive,</w:t>
            </w:r>
            <w:r w:rsidR="00000000"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 high-efficacy treatment. If your neurologist recommends one approach, it's reasonable to ask what made them lean that way for your specific situation — that's a real question, not a challenge to their judgment.</w:t>
            </w:r>
          </w:p>
        </w:tc>
      </w:tr>
    </w:tbl>
    <w:p w14:paraId="7A38FB00" w14:textId="77777777" w:rsidR="007972C3" w:rsidRDefault="00000000">
      <w:r>
        <w:br w:type="page"/>
      </w:r>
    </w:p>
    <w:p w14:paraId="77021B1E" w14:textId="77777777" w:rsidR="007972C3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Questions to Ask Your Care Team</w:t>
      </w:r>
    </w:p>
    <w:p w14:paraId="26D7524C" w14:textId="77777777" w:rsidR="007972C3" w:rsidRDefault="00000000">
      <w:pPr>
        <w:spacing w:after="15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Bring the ones relevant to where you are — you won't need all of these in one appointment.</w:t>
      </w:r>
    </w:p>
    <w:p w14:paraId="2D7D05F4" w14:textId="77777777" w:rsidR="007972C3" w:rsidRDefault="00000000">
      <w:pPr>
        <w:shd w:val="clear" w:color="auto" w:fill="1F3552"/>
        <w:spacing w:before="380" w:after="140"/>
      </w:pPr>
      <w:r>
        <w:rPr>
          <w:rFonts w:ascii="Calibri" w:eastAsia="Calibri" w:hAnsi="Calibri" w:cs="Calibri"/>
          <w:b/>
          <w:bCs/>
          <w:color w:val="FFFFFF"/>
          <w:sz w:val="21"/>
          <w:szCs w:val="21"/>
        </w:rPr>
        <w:t xml:space="preserve">  About My Diagnosis &amp; Disease Course  </w:t>
      </w:r>
    </w:p>
    <w:p w14:paraId="305A1B09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What subtype of MS do I have, and how confident is that classification right now?</w:t>
      </w:r>
    </w:p>
    <w:p w14:paraId="0BCC075B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What did my most recent MRI show, and what will we compare future scans against?</w:t>
      </w:r>
    </w:p>
    <w:p w14:paraId="2D42F4CB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What signs would suggest my disease course is changing?</w:t>
      </w:r>
    </w:p>
    <w:p w14:paraId="7CB5D534" w14:textId="77777777" w:rsidR="007972C3" w:rsidRDefault="00000000">
      <w:pPr>
        <w:shd w:val="clear" w:color="auto" w:fill="1F3552"/>
        <w:spacing w:before="380" w:after="140"/>
      </w:pPr>
      <w:r>
        <w:rPr>
          <w:rFonts w:ascii="Calibri" w:eastAsia="Calibri" w:hAnsi="Calibri" w:cs="Calibri"/>
          <w:b/>
          <w:bCs/>
          <w:color w:val="FFFFFF"/>
          <w:sz w:val="21"/>
          <w:szCs w:val="21"/>
        </w:rPr>
        <w:t xml:space="preserve">  About Treatment Options  </w:t>
      </w:r>
    </w:p>
    <w:p w14:paraId="66C11457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What treatments are you considering for me, and why these specifically?</w:t>
      </w:r>
    </w:p>
    <w:p w14:paraId="18362F8A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What would starting with a more conservative option look like versus starting stronger now?</w:t>
      </w:r>
    </w:p>
    <w:p w14:paraId="71CA841E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How will we know if this treatment is working?</w:t>
      </w:r>
    </w:p>
    <w:p w14:paraId="013B5B94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 xml:space="preserve">What happens if this treatment doesn't work, or </w:t>
      </w:r>
      <w:proofErr w:type="gramStart"/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I can't</w:t>
      </w:r>
      <w:proofErr w:type="gramEnd"/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 xml:space="preserve"> tolerate it?</w:t>
      </w:r>
    </w:p>
    <w:p w14:paraId="5D34E6CD" w14:textId="77777777" w:rsidR="007972C3" w:rsidRDefault="00000000">
      <w:pPr>
        <w:shd w:val="clear" w:color="auto" w:fill="1F3552"/>
        <w:spacing w:before="380" w:after="140"/>
      </w:pPr>
      <w:r>
        <w:rPr>
          <w:rFonts w:ascii="Calibri" w:eastAsia="Calibri" w:hAnsi="Calibri" w:cs="Calibri"/>
          <w:b/>
          <w:bCs/>
          <w:color w:val="FFFFFF"/>
          <w:sz w:val="21"/>
          <w:szCs w:val="21"/>
        </w:rPr>
        <w:t xml:space="preserve">  About Side Effects &amp; Monitoring  </w:t>
      </w:r>
    </w:p>
    <w:p w14:paraId="51871C7E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 xml:space="preserve">What are the most common side effects, and which ones should prompt </w:t>
      </w:r>
      <w:proofErr w:type="gramStart"/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an immediate</w:t>
      </w:r>
      <w:proofErr w:type="gramEnd"/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 xml:space="preserve"> call?</w:t>
      </w:r>
    </w:p>
    <w:p w14:paraId="475CE0CB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What monitoring — bloodwork, MRIs, check-ins — will this treatment require, and how often</w:t>
      </w:r>
      <w:proofErr w:type="gramStart"/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?</w:t>
      </w:r>
      <w:proofErr w:type="gramEnd"/>
    </w:p>
    <w:p w14:paraId="5128AF7A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Are there any activities, medications, or vaccines I should avoid or plan around with this treatment?</w:t>
      </w:r>
    </w:p>
    <w:p w14:paraId="20E0AC18" w14:textId="77777777" w:rsidR="007972C3" w:rsidRDefault="00000000">
      <w:pPr>
        <w:shd w:val="clear" w:color="auto" w:fill="1F3552"/>
        <w:spacing w:before="380" w:after="140"/>
      </w:pPr>
      <w:r>
        <w:rPr>
          <w:rFonts w:ascii="Calibri" w:eastAsia="Calibri" w:hAnsi="Calibri" w:cs="Calibri"/>
          <w:b/>
          <w:bCs/>
          <w:color w:val="FFFFFF"/>
          <w:sz w:val="21"/>
          <w:szCs w:val="21"/>
        </w:rPr>
        <w:t xml:space="preserve">  About Logistics, Cost &amp; Access  </w:t>
      </w:r>
    </w:p>
    <w:p w14:paraId="6636E736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What will this cost with my insurance, and is there a patient assistance program if needed?</w:t>
      </w:r>
    </w:p>
    <w:p w14:paraId="6351024B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If this requires infusions or injections, what does the actual process and schedule look like?</w:t>
      </w:r>
    </w:p>
    <w:p w14:paraId="35D1E4DE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Who do I contact between appointments with questions or side effects?</w:t>
      </w:r>
    </w:p>
    <w:p w14:paraId="5045E885" w14:textId="77777777" w:rsidR="007972C3" w:rsidRDefault="00000000">
      <w:pPr>
        <w:shd w:val="clear" w:color="auto" w:fill="1F3552"/>
        <w:spacing w:before="380" w:after="140"/>
      </w:pPr>
      <w:r>
        <w:rPr>
          <w:rFonts w:ascii="Calibri" w:eastAsia="Calibri" w:hAnsi="Calibri" w:cs="Calibri"/>
          <w:b/>
          <w:bCs/>
          <w:color w:val="FFFFFF"/>
          <w:sz w:val="21"/>
          <w:szCs w:val="21"/>
        </w:rPr>
        <w:t xml:space="preserve">  About Lifestyle &amp; Long-Term Outlook  </w:t>
      </w:r>
    </w:p>
    <w:p w14:paraId="24F62849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Does this treatment affect plans around pregnancy, breastfeeding, or family planning?</w:t>
      </w:r>
    </w:p>
    <w:p w14:paraId="12743690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Is there anything about my daily routine, work, or travel this treatment would change?</w:t>
      </w:r>
    </w:p>
    <w:p w14:paraId="0F5DF514" w14:textId="77777777" w:rsidR="007972C3" w:rsidRDefault="00000000">
      <w:pPr>
        <w:pStyle w:val="ListParagraph"/>
        <w:numPr>
          <w:ilvl w:val="0"/>
          <w:numId w:val="2"/>
        </w:numPr>
        <w:spacing w:after="130" w:line="290" w:lineRule="auto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How often will we revisit whether this is still the right treatment for me?</w:t>
      </w:r>
    </w:p>
    <w:p w14:paraId="228FADAD" w14:textId="77777777" w:rsidR="007972C3" w:rsidRDefault="00000000">
      <w:r>
        <w:br w:type="page"/>
      </w:r>
    </w:p>
    <w:p w14:paraId="7D067C2B" w14:textId="77777777" w:rsidR="007972C3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My Priorities Worksheet</w:t>
      </w:r>
    </w:p>
    <w:p w14:paraId="7CD671E8" w14:textId="77777777" w:rsidR="007972C3" w:rsidRDefault="00000000">
      <w:pPr>
        <w:spacing w:after="15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There's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no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universally "right" treatment — only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the one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that fits your medical situation and your actual life. Marking your honest priorities here, before the appointment, makes it much easier to advocate for yourself in the room.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500"/>
        <w:gridCol w:w="1500"/>
        <w:gridCol w:w="1650"/>
        <w:gridCol w:w="2300"/>
      </w:tblGrid>
      <w:tr w:rsidR="007972C3" w14:paraId="3A5D40A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1F35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CCDE3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Factor</w:t>
            </w:r>
          </w:p>
        </w:tc>
        <w:tc>
          <w:tcPr>
            <w:tcW w:w="1500" w:type="dxa"/>
            <w:shd w:val="clear" w:color="auto" w:fill="1F35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35A01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Not important</w:t>
            </w:r>
          </w:p>
        </w:tc>
        <w:tc>
          <w:tcPr>
            <w:tcW w:w="1500" w:type="dxa"/>
            <w:shd w:val="clear" w:color="auto" w:fill="1F35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0985A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Somewhat important</w:t>
            </w:r>
          </w:p>
        </w:tc>
        <w:tc>
          <w:tcPr>
            <w:tcW w:w="1650" w:type="dxa"/>
            <w:shd w:val="clear" w:color="auto" w:fill="1F35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1932F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Very important</w:t>
            </w:r>
          </w:p>
        </w:tc>
        <w:tc>
          <w:tcPr>
            <w:tcW w:w="2300" w:type="dxa"/>
            <w:shd w:val="clear" w:color="auto" w:fill="1F355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88276D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7972C3" w14:paraId="10B9A83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268678D9" w14:textId="77777777" w:rsidR="007972C3" w:rsidRDefault="00000000">
            <w:r>
              <w:rPr>
                <w:rFonts w:ascii="Calibri" w:eastAsia="Calibri" w:hAnsi="Calibri" w:cs="Calibri"/>
                <w:color w:val="222222"/>
              </w:rPr>
              <w:t>How the medication is taken (pill, injection, infusion)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0FD6F46D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446BBA09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73CCCD33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23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</w:tcPr>
          <w:p w14:paraId="12E906E1" w14:textId="77777777" w:rsidR="007972C3" w:rsidRDefault="007972C3"/>
        </w:tc>
      </w:tr>
      <w:tr w:rsidR="007972C3" w14:paraId="3038CD8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3D768ACA" w14:textId="77777777" w:rsidR="007972C3" w:rsidRDefault="00000000">
            <w:r>
              <w:rPr>
                <w:rFonts w:ascii="Calibri" w:eastAsia="Calibri" w:hAnsi="Calibri" w:cs="Calibri"/>
                <w:color w:val="222222"/>
              </w:rPr>
              <w:t xml:space="preserve">How </w:t>
            </w:r>
            <w:proofErr w:type="gramStart"/>
            <w:r>
              <w:rPr>
                <w:rFonts w:ascii="Calibri" w:eastAsia="Calibri" w:hAnsi="Calibri" w:cs="Calibri"/>
                <w:color w:val="222222"/>
              </w:rPr>
              <w:t>often</w:t>
            </w:r>
            <w:proofErr w:type="gramEnd"/>
            <w:r>
              <w:rPr>
                <w:rFonts w:ascii="Calibri" w:eastAsia="Calibri" w:hAnsi="Calibri" w:cs="Calibri"/>
                <w:color w:val="222222"/>
              </w:rPr>
              <w:t xml:space="preserve"> treatment </w:t>
            </w:r>
            <w:proofErr w:type="gramStart"/>
            <w:r>
              <w:rPr>
                <w:rFonts w:ascii="Calibri" w:eastAsia="Calibri" w:hAnsi="Calibri" w:cs="Calibri"/>
                <w:color w:val="222222"/>
              </w:rPr>
              <w:t>requires</w:t>
            </w:r>
            <w:proofErr w:type="gramEnd"/>
            <w:r>
              <w:rPr>
                <w:rFonts w:ascii="Calibri" w:eastAsia="Calibri" w:hAnsi="Calibri" w:cs="Calibri"/>
                <w:color w:val="222222"/>
              </w:rPr>
              <w:t xml:space="preserve"> a clinic or infusion visit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07B72E32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1973DA3B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0C87C767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23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</w:tcPr>
          <w:p w14:paraId="4FF97636" w14:textId="77777777" w:rsidR="007972C3" w:rsidRDefault="007972C3"/>
        </w:tc>
      </w:tr>
      <w:tr w:rsidR="007972C3" w14:paraId="110E4EF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0E30D08B" w14:textId="77777777" w:rsidR="007972C3" w:rsidRDefault="00000000">
            <w:r>
              <w:rPr>
                <w:rFonts w:ascii="Calibri" w:eastAsia="Calibri" w:hAnsi="Calibri" w:cs="Calibri"/>
                <w:color w:val="222222"/>
              </w:rPr>
              <w:t>Known side-effect profile / risk tolerance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01BD0F96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4D0B8B9D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4EF7E0A0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23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</w:tcPr>
          <w:p w14:paraId="16713BC2" w14:textId="77777777" w:rsidR="007972C3" w:rsidRDefault="007972C3"/>
        </w:tc>
      </w:tr>
      <w:tr w:rsidR="007972C3" w14:paraId="1767539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6CF7B96F" w14:textId="77777777" w:rsidR="007972C3" w:rsidRDefault="00000000">
            <w:r>
              <w:rPr>
                <w:rFonts w:ascii="Calibri" w:eastAsia="Calibri" w:hAnsi="Calibri" w:cs="Calibri"/>
                <w:color w:val="222222"/>
              </w:rPr>
              <w:t>Impact on family planning or pregnancy timeline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7691CC82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525F9ABA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38BFA305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23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</w:tcPr>
          <w:p w14:paraId="2ADDBB4D" w14:textId="77777777" w:rsidR="007972C3" w:rsidRDefault="007972C3"/>
        </w:tc>
      </w:tr>
      <w:tr w:rsidR="007972C3" w14:paraId="005EF04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71FD85F0" w14:textId="77777777" w:rsidR="007972C3" w:rsidRDefault="00000000">
            <w:r>
              <w:rPr>
                <w:rFonts w:ascii="Calibri" w:eastAsia="Calibri" w:hAnsi="Calibri" w:cs="Calibri"/>
                <w:color w:val="222222"/>
              </w:rPr>
              <w:t>Cost / insurance coverage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26084518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264F7BC4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524BE412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23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</w:tcPr>
          <w:p w14:paraId="44796686" w14:textId="77777777" w:rsidR="007972C3" w:rsidRDefault="007972C3"/>
        </w:tc>
      </w:tr>
      <w:tr w:rsidR="007972C3" w14:paraId="2A648EF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5535C111" w14:textId="77777777" w:rsidR="007972C3" w:rsidRDefault="00000000">
            <w:r>
              <w:rPr>
                <w:rFonts w:ascii="Calibri" w:eastAsia="Calibri" w:hAnsi="Calibri" w:cs="Calibri"/>
                <w:color w:val="222222"/>
              </w:rPr>
              <w:t>How closely disease activity will be monitored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0A3C9620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51580F88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3A58C04E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23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5F5F5"/>
            <w:tcMar>
              <w:top w:w="140" w:type="dxa"/>
              <w:left w:w="90" w:type="dxa"/>
              <w:bottom w:w="140" w:type="dxa"/>
              <w:right w:w="90" w:type="dxa"/>
            </w:tcMar>
          </w:tcPr>
          <w:p w14:paraId="79D63963" w14:textId="77777777" w:rsidR="007972C3" w:rsidRDefault="007972C3"/>
        </w:tc>
      </w:tr>
      <w:tr w:rsidR="007972C3" w14:paraId="1CDF474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110" w:type="dxa"/>
              <w:bottom w:w="140" w:type="dxa"/>
              <w:right w:w="110" w:type="dxa"/>
            </w:tcMar>
            <w:vAlign w:val="center"/>
          </w:tcPr>
          <w:p w14:paraId="6ECE5BD8" w14:textId="77777777" w:rsidR="007972C3" w:rsidRDefault="00000000">
            <w:r>
              <w:rPr>
                <w:rFonts w:ascii="Calibri" w:eastAsia="Calibri" w:hAnsi="Calibri" w:cs="Calibri"/>
                <w:color w:val="222222"/>
              </w:rPr>
              <w:t>Flexibility to switch therapies later if needed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7DA668CC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740F59B6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15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  <w:vAlign w:val="center"/>
          </w:tcPr>
          <w:p w14:paraId="0BF181D9" w14:textId="77777777" w:rsidR="007972C3" w:rsidRDefault="00000000">
            <w:pPr>
              <w:jc w:val="center"/>
            </w:pPr>
            <w:r>
              <w:rPr>
                <w:rFonts w:ascii="Calibri" w:eastAsia="Calibri" w:hAnsi="Calibri" w:cs="Calibri"/>
                <w:color w:val="2E7D75"/>
                <w:sz w:val="24"/>
                <w:szCs w:val="24"/>
              </w:rPr>
              <w:t>☐</w:t>
            </w:r>
          </w:p>
        </w:tc>
        <w:tc>
          <w:tcPr>
            <w:tcW w:w="2300" w:type="dxa"/>
            <w:tcBorders>
              <w:top w:val="single" w:sz="2" w:space="0" w:color="CFCFCF"/>
              <w:left w:val="single" w:sz="2" w:space="0" w:color="CFCFCF"/>
              <w:bottom w:val="single" w:sz="2" w:space="0" w:color="CFCFCF"/>
              <w:right w:val="single" w:sz="2" w:space="0" w:color="CFCFCF"/>
            </w:tcBorders>
            <w:shd w:val="clear" w:color="auto" w:fill="FFFFFF"/>
            <w:tcMar>
              <w:top w:w="140" w:type="dxa"/>
              <w:left w:w="90" w:type="dxa"/>
              <w:bottom w:w="140" w:type="dxa"/>
              <w:right w:w="90" w:type="dxa"/>
            </w:tcMar>
          </w:tcPr>
          <w:p w14:paraId="4B0F1682" w14:textId="77777777" w:rsidR="007972C3" w:rsidRDefault="007972C3"/>
        </w:tc>
      </w:tr>
    </w:tbl>
    <w:p w14:paraId="3CBF3927" w14:textId="77777777" w:rsidR="007972C3" w:rsidRDefault="007972C3">
      <w:pPr>
        <w:spacing w:before="260"/>
      </w:pPr>
    </w:p>
    <w:tbl>
      <w:tblPr>
        <w:tblW w:w="5000" w:type="pct"/>
        <w:tblBorders>
          <w:top w:val="single" w:sz="4" w:space="0" w:color="B8862B"/>
          <w:left w:val="single" w:sz="4" w:space="0" w:color="B8862B"/>
          <w:bottom w:val="single" w:sz="4" w:space="0" w:color="B8862B"/>
          <w:right w:val="single" w:sz="4" w:space="0" w:color="B886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0"/>
      </w:tblGrid>
      <w:tr w:rsidR="007972C3" w14:paraId="7F0EE1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F3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F006164" w14:textId="77777777" w:rsidR="007972C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B8862B"/>
                <w:sz w:val="18"/>
                <w:szCs w:val="18"/>
              </w:rPr>
              <w:t>NURSE'S NOTE</w:t>
            </w:r>
          </w:p>
          <w:p w14:paraId="1CA4F31A" w14:textId="77777777" w:rsidR="007972C3" w:rsidRDefault="00000000">
            <w:pPr>
              <w:spacing w:line="280" w:lineRule="auto"/>
            </w:pPr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If cost, needle aversion, or family planning timing feels like a small or embarrassing thing to bring up next to "the medical stuff," it isn't. These are exactly the factors that determine whether you can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actually stick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 with 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treatment long-term —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 which makes them medical, too.</w:t>
            </w:r>
          </w:p>
        </w:tc>
      </w:tr>
    </w:tbl>
    <w:p w14:paraId="78F34F6E" w14:textId="77777777" w:rsidR="007972C3" w:rsidRDefault="00000000">
      <w:r>
        <w:br w:type="page"/>
      </w:r>
    </w:p>
    <w:p w14:paraId="293B1CBC" w14:textId="77777777" w:rsidR="007972C3" w:rsidRDefault="00000000">
      <w:pPr>
        <w:pStyle w:val="Heading1"/>
        <w:pBdr>
          <w:bottom w:val="single" w:sz="8" w:space="6" w:color="E8871E"/>
        </w:pBdr>
        <w:spacing w:before="360" w:after="160"/>
      </w:pPr>
      <w:r>
        <w:rPr>
          <w:rFonts w:ascii="Georgia" w:eastAsia="Georgia" w:hAnsi="Georgia" w:cs="Georgia"/>
          <w:b/>
          <w:bCs/>
          <w:color w:val="1F3552"/>
        </w:rPr>
        <w:lastRenderedPageBreak/>
        <w:t>Between Appointments: When to Call</w:t>
      </w:r>
    </w:p>
    <w:p w14:paraId="5BCA0FD1" w14:textId="77777777" w:rsidR="007972C3" w:rsidRDefault="00000000">
      <w:pPr>
        <w:spacing w:after="150" w:line="29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Not everything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needs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to wait for your next scheduled visit. As a general guide:</w:t>
      </w:r>
    </w:p>
    <w:p w14:paraId="71CDB59D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New or worsening neurological symptoms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lasting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more than 24 hours — this may be a relapse and is worth reporting.</w:t>
      </w:r>
    </w:p>
    <w:p w14:paraId="7BBD4F6D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Side effects that are severe, unexpected, or getting worse rather than settling in the first few weeks.</w:t>
      </w:r>
    </w:p>
    <w:p w14:paraId="289D117E" w14:textId="77777777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Signs of infection (especially on immune-modulating therapies): fever, chills, or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an illness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that isn't improving.</w:t>
      </w:r>
    </w:p>
    <w:p w14:paraId="2CB4E338" w14:textId="54AE27EA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Any reaction at an injection or infusion site that seems more than mild and expected.</w:t>
      </w:r>
      <w:r w:rsidR="00594E09">
        <w:rPr>
          <w:rFonts w:ascii="Calibri" w:eastAsia="Calibri" w:hAnsi="Calibri" w:cs="Calibri"/>
          <w:color w:val="222222"/>
          <w:sz w:val="22"/>
          <w:szCs w:val="22"/>
        </w:rPr>
        <w:t xml:space="preserve"> (Redness or swelling that doesn’t go away)</w:t>
      </w:r>
    </w:p>
    <w:p w14:paraId="327DAA05" w14:textId="1FDDB2EB" w:rsidR="007972C3" w:rsidRDefault="00000000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A gut feeling that something is wrong. You know your b</w:t>
      </w:r>
      <w:r w:rsidR="00594E09">
        <w:rPr>
          <w:rFonts w:ascii="Calibri" w:eastAsia="Calibri" w:hAnsi="Calibri" w:cs="Calibri"/>
          <w:color w:val="222222"/>
          <w:sz w:val="22"/>
          <w:szCs w:val="22"/>
        </w:rPr>
        <w:t>ody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 better than anyone reading a chart.</w:t>
      </w:r>
    </w:p>
    <w:tbl>
      <w:tblPr>
        <w:tblW w:w="5000" w:type="pct"/>
        <w:tblBorders>
          <w:top w:val="single" w:sz="4" w:space="0" w:color="B8862B"/>
          <w:left w:val="single" w:sz="4" w:space="0" w:color="B8862B"/>
          <w:bottom w:val="single" w:sz="4" w:space="0" w:color="B8862B"/>
          <w:right w:val="single" w:sz="4" w:space="0" w:color="B886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0"/>
      </w:tblGrid>
      <w:tr w:rsidR="007972C3" w14:paraId="2680CF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F3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19F05105" w14:textId="77777777" w:rsidR="007972C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B8862B"/>
                <w:sz w:val="18"/>
                <w:szCs w:val="18"/>
              </w:rPr>
              <w:t>NURSE'S NOTE</w:t>
            </w:r>
          </w:p>
          <w:p w14:paraId="3360E012" w14:textId="77777777" w:rsidR="007972C3" w:rsidRDefault="00000000">
            <w:pPr>
              <w:spacing w:line="280" w:lineRule="auto"/>
            </w:pPr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Keep your care team's after-hours or nurse line number somewhere you'll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actually find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 it at 9pm, not just in a folder from your first visit. Save it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>in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3A3A3A"/>
                <w:sz w:val="21"/>
                <w:szCs w:val="21"/>
              </w:rPr>
              <w:t xml:space="preserve"> your phone.</w:t>
            </w:r>
          </w:p>
        </w:tc>
      </w:tr>
    </w:tbl>
    <w:p w14:paraId="369DC917" w14:textId="77777777" w:rsidR="00177BF9" w:rsidRDefault="00177BF9"/>
    <w:sectPr w:rsidR="00177BF9">
      <w:headerReference w:type="default" r:id="rId8"/>
      <w:footerReference w:type="default" r:id="rId9"/>
      <w:pgSz w:w="12240" w:h="15840"/>
      <w:pgMar w:top="1260" w:right="1260" w:bottom="126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EC2D" w14:textId="77777777" w:rsidR="00177BF9" w:rsidRDefault="00177BF9">
      <w:r>
        <w:separator/>
      </w:r>
    </w:p>
  </w:endnote>
  <w:endnote w:type="continuationSeparator" w:id="0">
    <w:p w14:paraId="2704C953" w14:textId="77777777" w:rsidR="00177BF9" w:rsidRDefault="0017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358B" w14:textId="77777777" w:rsidR="007972C3" w:rsidRDefault="00000000">
    <w:pPr>
      <w:pBdr>
        <w:top w:val="single" w:sz="10" w:space="6" w:color="E8871E"/>
      </w:pBdr>
      <w:jc w:val="center"/>
    </w:pPr>
    <w:r>
      <w:rPr>
        <w:rFonts w:ascii="Calibri" w:eastAsia="Calibri" w:hAnsi="Calibri" w:cs="Calibri"/>
        <w:color w:val="AAAAAA"/>
        <w:sz w:val="16"/>
        <w:szCs w:val="16"/>
      </w:rPr>
      <w:t xml:space="preserve">MS AFTER </w:t>
    </w:r>
    <w:proofErr w:type="gramStart"/>
    <w:r>
      <w:rPr>
        <w:rFonts w:ascii="Calibri" w:eastAsia="Calibri" w:hAnsi="Calibri" w:cs="Calibri"/>
        <w:color w:val="AAAAAA"/>
        <w:sz w:val="16"/>
        <w:szCs w:val="16"/>
      </w:rPr>
      <w:t>DIAGNOSIS  ·</w:t>
    </w:r>
    <w:proofErr w:type="gramEnd"/>
    <w:r>
      <w:rPr>
        <w:rFonts w:ascii="Calibri" w:eastAsia="Calibri" w:hAnsi="Calibri" w:cs="Calibri"/>
        <w:color w:val="AAAAAA"/>
        <w:sz w:val="16"/>
        <w:szCs w:val="16"/>
      </w:rPr>
      <w:t xml:space="preserve">  MS TREATMENT PREP 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B1FFF" w14:textId="77777777" w:rsidR="00177BF9" w:rsidRDefault="00177BF9">
      <w:r>
        <w:separator/>
      </w:r>
    </w:p>
  </w:footnote>
  <w:footnote w:type="continuationSeparator" w:id="0">
    <w:p w14:paraId="0C4EC183" w14:textId="77777777" w:rsidR="00177BF9" w:rsidRDefault="00177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C460D" w14:textId="77777777" w:rsidR="007972C3" w:rsidRDefault="007972C3">
    <w:pPr>
      <w:pBdr>
        <w:bottom w:val="single" w:sz="12" w:space="1" w:color="E8871E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1360"/>
    <w:multiLevelType w:val="hybridMultilevel"/>
    <w:tmpl w:val="EB34E44A"/>
    <w:lvl w:ilvl="0" w:tplc="AFE0CF06">
      <w:start w:val="1"/>
      <w:numFmt w:val="bullet"/>
      <w:lvlText w:val="—"/>
      <w:lvlJc w:val="left"/>
      <w:pPr>
        <w:ind w:left="360" w:hanging="260"/>
      </w:pPr>
    </w:lvl>
    <w:lvl w:ilvl="1" w:tplc="C5304A08">
      <w:numFmt w:val="decimal"/>
      <w:lvlText w:val=""/>
      <w:lvlJc w:val="left"/>
    </w:lvl>
    <w:lvl w:ilvl="2" w:tplc="A5C869B0">
      <w:numFmt w:val="decimal"/>
      <w:lvlText w:val=""/>
      <w:lvlJc w:val="left"/>
    </w:lvl>
    <w:lvl w:ilvl="3" w:tplc="E040AE62">
      <w:numFmt w:val="decimal"/>
      <w:lvlText w:val=""/>
      <w:lvlJc w:val="left"/>
    </w:lvl>
    <w:lvl w:ilvl="4" w:tplc="8898CECA">
      <w:numFmt w:val="decimal"/>
      <w:lvlText w:val=""/>
      <w:lvlJc w:val="left"/>
    </w:lvl>
    <w:lvl w:ilvl="5" w:tplc="C9BCA84A">
      <w:numFmt w:val="decimal"/>
      <w:lvlText w:val=""/>
      <w:lvlJc w:val="left"/>
    </w:lvl>
    <w:lvl w:ilvl="6" w:tplc="D24414B8">
      <w:numFmt w:val="decimal"/>
      <w:lvlText w:val=""/>
      <w:lvlJc w:val="left"/>
    </w:lvl>
    <w:lvl w:ilvl="7" w:tplc="5DD4E3E4">
      <w:numFmt w:val="decimal"/>
      <w:lvlText w:val=""/>
      <w:lvlJc w:val="left"/>
    </w:lvl>
    <w:lvl w:ilvl="8" w:tplc="31923866">
      <w:numFmt w:val="decimal"/>
      <w:lvlText w:val=""/>
      <w:lvlJc w:val="left"/>
    </w:lvl>
  </w:abstractNum>
  <w:abstractNum w:abstractNumId="1" w15:restartNumberingAfterBreak="0">
    <w:nsid w:val="37CD655B"/>
    <w:multiLevelType w:val="hybridMultilevel"/>
    <w:tmpl w:val="1E807890"/>
    <w:lvl w:ilvl="0" w:tplc="B5FC207A">
      <w:start w:val="1"/>
      <w:numFmt w:val="bullet"/>
      <w:lvlText w:val="●"/>
      <w:lvlJc w:val="left"/>
      <w:pPr>
        <w:ind w:left="720" w:hanging="360"/>
      </w:pPr>
    </w:lvl>
    <w:lvl w:ilvl="1" w:tplc="72D488E0">
      <w:start w:val="1"/>
      <w:numFmt w:val="bullet"/>
      <w:lvlText w:val="○"/>
      <w:lvlJc w:val="left"/>
      <w:pPr>
        <w:ind w:left="1440" w:hanging="360"/>
      </w:pPr>
    </w:lvl>
    <w:lvl w:ilvl="2" w:tplc="61BA8A6E">
      <w:start w:val="1"/>
      <w:numFmt w:val="bullet"/>
      <w:lvlText w:val="■"/>
      <w:lvlJc w:val="left"/>
      <w:pPr>
        <w:ind w:left="2160" w:hanging="360"/>
      </w:pPr>
    </w:lvl>
    <w:lvl w:ilvl="3" w:tplc="214A62B0">
      <w:start w:val="1"/>
      <w:numFmt w:val="bullet"/>
      <w:lvlText w:val="●"/>
      <w:lvlJc w:val="left"/>
      <w:pPr>
        <w:ind w:left="2880" w:hanging="360"/>
      </w:pPr>
    </w:lvl>
    <w:lvl w:ilvl="4" w:tplc="5D90C2B6">
      <w:start w:val="1"/>
      <w:numFmt w:val="bullet"/>
      <w:lvlText w:val="○"/>
      <w:lvlJc w:val="left"/>
      <w:pPr>
        <w:ind w:left="3600" w:hanging="360"/>
      </w:pPr>
    </w:lvl>
    <w:lvl w:ilvl="5" w:tplc="3D1CEEAA">
      <w:start w:val="1"/>
      <w:numFmt w:val="bullet"/>
      <w:lvlText w:val="■"/>
      <w:lvlJc w:val="left"/>
      <w:pPr>
        <w:ind w:left="4320" w:hanging="360"/>
      </w:pPr>
    </w:lvl>
    <w:lvl w:ilvl="6" w:tplc="8BEC5768">
      <w:start w:val="1"/>
      <w:numFmt w:val="bullet"/>
      <w:lvlText w:val="●"/>
      <w:lvlJc w:val="left"/>
      <w:pPr>
        <w:ind w:left="5040" w:hanging="360"/>
      </w:pPr>
    </w:lvl>
    <w:lvl w:ilvl="7" w:tplc="AD4A5D12">
      <w:start w:val="1"/>
      <w:numFmt w:val="bullet"/>
      <w:lvlText w:val="●"/>
      <w:lvlJc w:val="left"/>
      <w:pPr>
        <w:ind w:left="5760" w:hanging="360"/>
      </w:pPr>
    </w:lvl>
    <w:lvl w:ilvl="8" w:tplc="046853A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D872A84"/>
    <w:multiLevelType w:val="hybridMultilevel"/>
    <w:tmpl w:val="712633B0"/>
    <w:lvl w:ilvl="0" w:tplc="5D6699FC">
      <w:start w:val="1"/>
      <w:numFmt w:val="bullet"/>
      <w:lvlText w:val="☐"/>
      <w:lvlJc w:val="left"/>
      <w:pPr>
        <w:ind w:left="360" w:hanging="260"/>
      </w:pPr>
    </w:lvl>
    <w:lvl w:ilvl="1" w:tplc="C054E664">
      <w:numFmt w:val="decimal"/>
      <w:lvlText w:val=""/>
      <w:lvlJc w:val="left"/>
    </w:lvl>
    <w:lvl w:ilvl="2" w:tplc="291434F4">
      <w:numFmt w:val="decimal"/>
      <w:lvlText w:val=""/>
      <w:lvlJc w:val="left"/>
    </w:lvl>
    <w:lvl w:ilvl="3" w:tplc="CBF63676">
      <w:numFmt w:val="decimal"/>
      <w:lvlText w:val=""/>
      <w:lvlJc w:val="left"/>
    </w:lvl>
    <w:lvl w:ilvl="4" w:tplc="D400AF28">
      <w:numFmt w:val="decimal"/>
      <w:lvlText w:val=""/>
      <w:lvlJc w:val="left"/>
    </w:lvl>
    <w:lvl w:ilvl="5" w:tplc="2DC2B30A">
      <w:numFmt w:val="decimal"/>
      <w:lvlText w:val=""/>
      <w:lvlJc w:val="left"/>
    </w:lvl>
    <w:lvl w:ilvl="6" w:tplc="13C0FA4E">
      <w:numFmt w:val="decimal"/>
      <w:lvlText w:val=""/>
      <w:lvlJc w:val="left"/>
    </w:lvl>
    <w:lvl w:ilvl="7" w:tplc="4464352E">
      <w:numFmt w:val="decimal"/>
      <w:lvlText w:val=""/>
      <w:lvlJc w:val="left"/>
    </w:lvl>
    <w:lvl w:ilvl="8" w:tplc="A782C5FA">
      <w:numFmt w:val="decimal"/>
      <w:lvlText w:val=""/>
      <w:lvlJc w:val="left"/>
    </w:lvl>
  </w:abstractNum>
  <w:num w:numId="1" w16cid:durableId="2096970453">
    <w:abstractNumId w:val="1"/>
    <w:lvlOverride w:ilvl="0">
      <w:startOverride w:val="1"/>
    </w:lvlOverride>
  </w:num>
  <w:num w:numId="2" w16cid:durableId="1006055097">
    <w:abstractNumId w:val="2"/>
    <w:lvlOverride w:ilvl="0">
      <w:startOverride w:val="1"/>
    </w:lvlOverride>
  </w:num>
  <w:num w:numId="3" w16cid:durableId="8775502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2C3"/>
    <w:rsid w:val="00177BF9"/>
    <w:rsid w:val="00456ADA"/>
    <w:rsid w:val="00594E09"/>
    <w:rsid w:val="0079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8034D"/>
  <w15:docId w15:val="{E9BE3047-38E3-4EB9-9A63-C53AC342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1038</Words>
  <Characters>5920</Characters>
  <Application>Microsoft Office Word</Application>
  <DocSecurity>0</DocSecurity>
  <Lines>49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Erin Dowd</cp:lastModifiedBy>
  <cp:revision>2</cp:revision>
  <dcterms:created xsi:type="dcterms:W3CDTF">2026-08-05T04:40:00Z</dcterms:created>
  <dcterms:modified xsi:type="dcterms:W3CDTF">2026-08-05T04:48:00Z</dcterms:modified>
</cp:coreProperties>
</file>